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35" w:rsidRDefault="00A87335" w:rsidP="00A87335">
      <w:pPr>
        <w:shd w:val="clear" w:color="auto" w:fill="FFFFFF"/>
        <w:spacing w:before="375" w:after="450" w:line="240" w:lineRule="auto"/>
        <w:jc w:val="center"/>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Лекция</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Полноценное питание – важнейшее условие хорошего здоровья, нормального роста и развития детей. Особая роль в этом отношении принадлежит регулярному обеспечению растущего организма всеми необходимыми витаминами и минеральными веществами.</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Витамины относятся к незаменимым пищевым веществам, которые необходимы для нормального обмена веществ, роста и развития организма, защиты от болезней и вредных факторов внешней среды, надежного обеспечения всех жизненных функций.</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Организм человека не синтезирует витамины и поэтому должен получать их в готовом виде в количествах, соответствующих его физиологической потребности.</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Обеспеченность витаминами российских детей</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xml:space="preserve">Исследования обеспеченности витаминами детского населения в различных регионах РФ* свидетельствуют о широком распространении </w:t>
      </w:r>
      <w:proofErr w:type="spellStart"/>
      <w:r w:rsidRPr="00A87335">
        <w:rPr>
          <w:rFonts w:ascii="Helvetica" w:eastAsia="Times New Roman" w:hAnsi="Helvetica" w:cs="Helvetica"/>
          <w:color w:val="000000"/>
          <w:sz w:val="24"/>
          <w:szCs w:val="24"/>
          <w:lang w:eastAsia="ru-RU"/>
        </w:rPr>
        <w:t>полигиповитаминозных</w:t>
      </w:r>
      <w:proofErr w:type="spellEnd"/>
      <w:r w:rsidRPr="00A87335">
        <w:rPr>
          <w:rFonts w:ascii="Helvetica" w:eastAsia="Times New Roman" w:hAnsi="Helvetica" w:cs="Helvetica"/>
          <w:color w:val="000000"/>
          <w:sz w:val="24"/>
          <w:szCs w:val="24"/>
          <w:lang w:eastAsia="ru-RU"/>
        </w:rPr>
        <w:t xml:space="preserve"> состояний у детей, обусловленных недостаточным потреблением одновременно нескольких витаминов, прежде всего аскорбиновой кислоты и основных витаминов группы В.</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Таблица 1</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Распределение учащихся с недостаточной обеспеченностью витаминами</w:t>
      </w:r>
    </w:p>
    <w:tbl>
      <w:tblPr>
        <w:tblW w:w="5000" w:type="pct"/>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5661"/>
        <w:gridCol w:w="451"/>
        <w:gridCol w:w="483"/>
        <w:gridCol w:w="483"/>
        <w:gridCol w:w="451"/>
        <w:gridCol w:w="1886"/>
      </w:tblGrid>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Витамины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С</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w:t>
            </w:r>
            <w:proofErr w:type="gramStart"/>
            <w:r w:rsidRPr="00A87335">
              <w:rPr>
                <w:rFonts w:ascii="Helvetica" w:eastAsia="Times New Roman" w:hAnsi="Helvetica" w:cs="Helvetica"/>
                <w:color w:val="000000"/>
                <w:sz w:val="24"/>
                <w:szCs w:val="24"/>
                <w:lang w:eastAsia="ru-RU"/>
              </w:rPr>
              <w:t>2</w:t>
            </w:r>
            <w:proofErr w:type="gramEnd"/>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w:t>
            </w:r>
            <w:proofErr w:type="gramStart"/>
            <w:r w:rsidRPr="00A87335">
              <w:rPr>
                <w:rFonts w:ascii="Helvetica" w:eastAsia="Times New Roman" w:hAnsi="Helvetica" w:cs="Helvetica"/>
                <w:color w:val="000000"/>
                <w:sz w:val="24"/>
                <w:szCs w:val="24"/>
                <w:lang w:eastAsia="ru-RU"/>
              </w:rPr>
              <w:t>6</w:t>
            </w:r>
            <w:proofErr w:type="gramEnd"/>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Бета-каротин</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Доля учащихся с дефицитом витамина, %</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38</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79</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64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22</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84</w:t>
            </w:r>
          </w:p>
        </w:tc>
      </w:tr>
    </w:tbl>
    <w:p w:rsidR="00A87335" w:rsidRPr="00A87335" w:rsidRDefault="00A87335" w:rsidP="00A87335">
      <w:pPr>
        <w:spacing w:after="0" w:line="240" w:lineRule="auto"/>
        <w:rPr>
          <w:rFonts w:ascii="Times New Roman" w:eastAsia="Times New Roman" w:hAnsi="Times New Roman" w:cs="Times New Roman"/>
          <w:sz w:val="24"/>
          <w:szCs w:val="24"/>
          <w:lang w:eastAsia="ru-RU"/>
        </w:rPr>
      </w:pPr>
      <w:r w:rsidRPr="00A87335">
        <w:rPr>
          <w:rFonts w:ascii="Helvetica" w:eastAsia="Times New Roman" w:hAnsi="Helvetica" w:cs="Helvetica"/>
          <w:color w:val="000000"/>
          <w:sz w:val="24"/>
          <w:szCs w:val="24"/>
          <w:lang w:eastAsia="ru-RU"/>
        </w:rPr>
        <w:br/>
      </w:r>
    </w:p>
    <w:p w:rsidR="00A87335" w:rsidRPr="00A87335" w:rsidRDefault="00A87335" w:rsidP="00A8733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Даже в летнее время недостаточная обеспеченность витаминами</w:t>
      </w:r>
      <w:proofErr w:type="gramStart"/>
      <w:r w:rsidRPr="00A87335">
        <w:rPr>
          <w:rFonts w:ascii="Helvetica" w:eastAsia="Times New Roman" w:hAnsi="Helvetica" w:cs="Helvetica"/>
          <w:color w:val="000000"/>
          <w:sz w:val="24"/>
          <w:szCs w:val="24"/>
          <w:lang w:eastAsia="ru-RU"/>
        </w:rPr>
        <w:t xml:space="preserve"> С</w:t>
      </w:r>
      <w:proofErr w:type="gramEnd"/>
      <w:r w:rsidRPr="00A87335">
        <w:rPr>
          <w:rFonts w:ascii="Helvetica" w:eastAsia="Times New Roman" w:hAnsi="Helvetica" w:cs="Helvetica"/>
          <w:color w:val="000000"/>
          <w:sz w:val="24"/>
          <w:szCs w:val="24"/>
          <w:lang w:eastAsia="ru-RU"/>
        </w:rPr>
        <w:t>, В1, В2 и фолиевой кислотой была выявлена соответственно у 65, 54, 35 и 70% учащихся </w:t>
      </w:r>
      <w:r w:rsidRPr="00A87335">
        <w:rPr>
          <w:rFonts w:ascii="Helvetica" w:eastAsia="Times New Roman" w:hAnsi="Helvetica" w:cs="Helvetica"/>
          <w:color w:val="743399"/>
          <w:sz w:val="24"/>
          <w:szCs w:val="24"/>
          <w:bdr w:val="none" w:sz="0" w:space="0" w:color="auto" w:frame="1"/>
          <w:lang w:eastAsia="ru-RU"/>
        </w:rPr>
        <w:t>средних школ</w:t>
      </w:r>
      <w:r w:rsidRPr="00A87335">
        <w:rPr>
          <w:rFonts w:ascii="Helvetica" w:eastAsia="Times New Roman" w:hAnsi="Helvetica" w:cs="Helvetica"/>
          <w:color w:val="000000"/>
          <w:sz w:val="24"/>
          <w:szCs w:val="24"/>
          <w:lang w:eastAsia="ru-RU"/>
        </w:rPr>
        <w:t> г. Екатеринбурга. У 20–40% обследованных детей она достигала степени глубокого дефицита.</w:t>
      </w:r>
    </w:p>
    <w:p w:rsidR="00A87335" w:rsidRPr="00A87335" w:rsidRDefault="00A87335" w:rsidP="00A8733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Аналогичные данные были зафиксированы при обследовании детей дошкольного и школьного возраста в Казани, Уфе, Норильске, Брянской и </w:t>
      </w:r>
      <w:hyperlink r:id="rId5" w:tooltip="Тульская обл." w:history="1">
        <w:r w:rsidRPr="00A87335">
          <w:rPr>
            <w:rFonts w:ascii="Helvetica" w:eastAsia="Times New Roman" w:hAnsi="Helvetica" w:cs="Helvetica"/>
            <w:color w:val="743399"/>
            <w:sz w:val="24"/>
            <w:szCs w:val="24"/>
            <w:bdr w:val="none" w:sz="0" w:space="0" w:color="auto" w:frame="1"/>
            <w:lang w:eastAsia="ru-RU"/>
          </w:rPr>
          <w:t>Тульской областях</w:t>
        </w:r>
      </w:hyperlink>
      <w:r w:rsidRPr="00A87335">
        <w:rPr>
          <w:rFonts w:ascii="Helvetica" w:eastAsia="Times New Roman" w:hAnsi="Helvetica" w:cs="Helvetica"/>
          <w:color w:val="000000"/>
          <w:sz w:val="24"/>
          <w:szCs w:val="24"/>
          <w:lang w:eastAsia="ru-RU"/>
        </w:rPr>
        <w:t> и в других регионах страны.</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lastRenderedPageBreak/>
        <w:t>Роль витаминов</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Роль витаминов в детском возрасте особенно велика, что связано с интенсивностью в этот период процессов роста и формирования организма ребенка.</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Дефицит витаминов в детском и юношеском возрасте самым отрицательным образом сказывается на здоровье, физическом развитии, заболеваемости, способствует возникновению обменных нарушений, хронических заболеваний и в итоге препятствует формированию здорового поколения. Кроме этого недостаток витаминов в рационах детей отражается на их интеллектуальном развитии и когнитивных (познавательных) способностях.</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xml:space="preserve">К настоящему времени доказано влияние пищевых веществ не только на иммунитет, но и на эмоциональную сферу, поведение и состояние нервной системы. В частности, на этом положении основана так называемая </w:t>
      </w:r>
      <w:proofErr w:type="spellStart"/>
      <w:r w:rsidRPr="00A87335">
        <w:rPr>
          <w:rFonts w:ascii="Helvetica" w:eastAsia="Times New Roman" w:hAnsi="Helvetica" w:cs="Helvetica"/>
          <w:color w:val="000000"/>
          <w:sz w:val="24"/>
          <w:szCs w:val="24"/>
          <w:lang w:eastAsia="ru-RU"/>
        </w:rPr>
        <w:t>нейродиетология</w:t>
      </w:r>
      <w:proofErr w:type="spellEnd"/>
      <w:r w:rsidRPr="00A87335">
        <w:rPr>
          <w:rFonts w:ascii="Helvetica" w:eastAsia="Times New Roman" w:hAnsi="Helvetica" w:cs="Helvetica"/>
          <w:color w:val="000000"/>
          <w:sz w:val="24"/>
          <w:szCs w:val="24"/>
          <w:lang w:eastAsia="ru-RU"/>
        </w:rPr>
        <w:t xml:space="preserve"> – направление медицинской науки, ориентированное на коррекцию и оптимизацию нервно-психического развития детей. Немалая роль в этом принадлежит витаминам, обладающим мощным антистрессорным действием. Дети регулярно испытывают стрессы во все периоды своего развития, но влияние стрессов становится особенно выраженным по достижении дошкольного и школьного возраста, что сопряжено со значительным увеличением интенсивной эмоциональной и интеллектуальной нагрузки. Этот </w:t>
      </w:r>
      <w:proofErr w:type="spellStart"/>
      <w:r w:rsidRPr="00A87335">
        <w:rPr>
          <w:rFonts w:ascii="Helvetica" w:eastAsia="Times New Roman" w:hAnsi="Helvetica" w:cs="Helvetica"/>
          <w:color w:val="000000"/>
          <w:sz w:val="24"/>
          <w:szCs w:val="24"/>
          <w:lang w:eastAsia="ru-RU"/>
        </w:rPr>
        <w:t>стрессорный</w:t>
      </w:r>
      <w:proofErr w:type="spellEnd"/>
      <w:r w:rsidRPr="00A87335">
        <w:rPr>
          <w:rFonts w:ascii="Helvetica" w:eastAsia="Times New Roman" w:hAnsi="Helvetica" w:cs="Helvetica"/>
          <w:color w:val="000000"/>
          <w:sz w:val="24"/>
          <w:szCs w:val="24"/>
          <w:lang w:eastAsia="ru-RU"/>
        </w:rPr>
        <w:t xml:space="preserve"> эффект в значительной мере усугубляется при недостаточной обеспеченности витаминами (гиповитаминозы, витаминная недостаточность).</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xml:space="preserve">Широкое распространение </w:t>
      </w:r>
      <w:proofErr w:type="spellStart"/>
      <w:r w:rsidRPr="00A87335">
        <w:rPr>
          <w:rFonts w:ascii="Helvetica" w:eastAsia="Times New Roman" w:hAnsi="Helvetica" w:cs="Helvetica"/>
          <w:color w:val="000000"/>
          <w:sz w:val="24"/>
          <w:szCs w:val="24"/>
          <w:lang w:eastAsia="ru-RU"/>
        </w:rPr>
        <w:t>полигиповитаминозных</w:t>
      </w:r>
      <w:proofErr w:type="spellEnd"/>
      <w:r w:rsidRPr="00A87335">
        <w:rPr>
          <w:rFonts w:ascii="Helvetica" w:eastAsia="Times New Roman" w:hAnsi="Helvetica" w:cs="Helvetica"/>
          <w:color w:val="000000"/>
          <w:sz w:val="24"/>
          <w:szCs w:val="24"/>
          <w:lang w:eastAsia="ru-RU"/>
        </w:rPr>
        <w:t xml:space="preserve"> состояний, их неблагоприятные последствия для здоровья молодого поколения обусловливают необходимость применения широкомасштабных мер по профилактике витаминного дефицита у </w:t>
      </w:r>
      <w:proofErr w:type="gramStart"/>
      <w:r w:rsidRPr="00A87335">
        <w:rPr>
          <w:rFonts w:ascii="Helvetica" w:eastAsia="Times New Roman" w:hAnsi="Helvetica" w:cs="Helvetica"/>
          <w:color w:val="000000"/>
          <w:sz w:val="24"/>
          <w:szCs w:val="24"/>
          <w:lang w:eastAsia="ru-RU"/>
        </w:rPr>
        <w:t>детей</w:t>
      </w:r>
      <w:proofErr w:type="gramEnd"/>
      <w:r w:rsidRPr="00A87335">
        <w:rPr>
          <w:rFonts w:ascii="Helvetica" w:eastAsia="Times New Roman" w:hAnsi="Helvetica" w:cs="Helvetica"/>
          <w:color w:val="000000"/>
          <w:sz w:val="24"/>
          <w:szCs w:val="24"/>
          <w:lang w:eastAsia="ru-RU"/>
        </w:rPr>
        <w:t xml:space="preserve"> как в домашних условиях, так и в дошкольных, детских и лечебно-профилактических учреждениях.</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Мировой и отечественный опыт убедительно свидетельствует о том, что наиболее эффективным, физиологичным и экономически доступным способом кардинального улучшения обеспеченности детей микронутриентами является включение в рацион их питания специализированных пищевых продуктов, дополнительно обогащенных этими ценными пищевыми веществами до уровня, соответствующего физиологическим потребностям детского организма.</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 нашей стране имеется успешный опыт использования в этих целях продуктов для быстрого (</w:t>
      </w:r>
      <w:proofErr w:type="spellStart"/>
      <w:r w:rsidRPr="00A87335">
        <w:rPr>
          <w:rFonts w:ascii="Helvetica" w:eastAsia="Times New Roman" w:hAnsi="Helvetica" w:cs="Helvetica"/>
          <w:color w:val="000000"/>
          <w:sz w:val="24"/>
          <w:szCs w:val="24"/>
          <w:lang w:eastAsia="ru-RU"/>
        </w:rPr>
        <w:t>инстантного</w:t>
      </w:r>
      <w:proofErr w:type="spellEnd"/>
      <w:r w:rsidRPr="00A87335">
        <w:rPr>
          <w:rFonts w:ascii="Helvetica" w:eastAsia="Times New Roman" w:hAnsi="Helvetica" w:cs="Helvetica"/>
          <w:color w:val="000000"/>
          <w:sz w:val="24"/>
          <w:szCs w:val="24"/>
          <w:lang w:eastAsia="ru-RU"/>
        </w:rPr>
        <w:t>) приготовления обогащенных витаминами напитков и киселей, пользующихся спросом у детей всех возрастов.</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Весьма показательны результаты исследования, посвященного изучению влияния дополнительной витаминизации рационов питания на состояние здоровья и развития детей 3–9 лет.</w:t>
      </w:r>
    </w:p>
    <w:p w:rsidR="00A87335" w:rsidRPr="00A87335" w:rsidRDefault="00A87335" w:rsidP="00A8733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lastRenderedPageBreak/>
        <w:t>Это исследование, в котором участвовали педагоги и медицинские работники, проводилось в 2006–2007 гг. в дошкольных учреждениях (детские сады) и средних школах городской и сельской местности Республики </w:t>
      </w:r>
      <w:hyperlink r:id="rId6" w:tooltip="Мордовия" w:history="1">
        <w:r w:rsidRPr="00A87335">
          <w:rPr>
            <w:rFonts w:ascii="Helvetica" w:eastAsia="Times New Roman" w:hAnsi="Helvetica" w:cs="Helvetica"/>
            <w:color w:val="743399"/>
            <w:sz w:val="24"/>
            <w:szCs w:val="24"/>
            <w:bdr w:val="none" w:sz="0" w:space="0" w:color="auto" w:frame="1"/>
            <w:lang w:eastAsia="ru-RU"/>
          </w:rPr>
          <w:t>Мордовия</w:t>
        </w:r>
      </w:hyperlink>
      <w:r w:rsidRPr="00A87335">
        <w:rPr>
          <w:rFonts w:ascii="Helvetica" w:eastAsia="Times New Roman" w:hAnsi="Helvetica" w:cs="Helvetica"/>
          <w:color w:val="000000"/>
          <w:sz w:val="24"/>
          <w:szCs w:val="24"/>
          <w:lang w:eastAsia="ru-RU"/>
        </w:rPr>
        <w:t>. Под наблюдением исследователей находились дети дошкольного возраста (3–6 лет), а также 8–9-летние школьники.</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Ребята, принимающие в нем участие, были распределены по двум группам: основная и группа сравнения.</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 первой они получали витаминизированные напитки, а во второй – нет. В целях получения максимально объективных данных дети, получавшие витаминные препараты в течение последних 6 месяцев, в исследовании не участвовали.</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Характеристика обогащенных витаминами продуктов питания, использованных в работе</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 качестве дополнительного источника витаминов в питании детей использовали витаминизированные напитки и кисели серии "Золотой шар", произведенные компанией "</w:t>
      </w:r>
      <w:proofErr w:type="spellStart"/>
      <w:r w:rsidRPr="00A87335">
        <w:rPr>
          <w:rFonts w:ascii="Helvetica" w:eastAsia="Times New Roman" w:hAnsi="Helvetica" w:cs="Helvetica"/>
          <w:color w:val="000000"/>
          <w:sz w:val="24"/>
          <w:szCs w:val="24"/>
          <w:lang w:eastAsia="ru-RU"/>
        </w:rPr>
        <w:t>Валетек</w:t>
      </w:r>
      <w:proofErr w:type="spellEnd"/>
      <w:r w:rsidRPr="00A87335">
        <w:rPr>
          <w:rFonts w:ascii="Helvetica" w:eastAsia="Times New Roman" w:hAnsi="Helvetica" w:cs="Helvetica"/>
          <w:color w:val="000000"/>
          <w:sz w:val="24"/>
          <w:szCs w:val="24"/>
          <w:lang w:eastAsia="ru-RU"/>
        </w:rPr>
        <w:t xml:space="preserve"> </w:t>
      </w:r>
      <w:proofErr w:type="spellStart"/>
      <w:r w:rsidRPr="00A87335">
        <w:rPr>
          <w:rFonts w:ascii="Helvetica" w:eastAsia="Times New Roman" w:hAnsi="Helvetica" w:cs="Helvetica"/>
          <w:color w:val="000000"/>
          <w:sz w:val="24"/>
          <w:szCs w:val="24"/>
          <w:lang w:eastAsia="ru-RU"/>
        </w:rPr>
        <w:t>Продимпэкс</w:t>
      </w:r>
      <w:proofErr w:type="spellEnd"/>
      <w:r w:rsidRPr="00A87335">
        <w:rPr>
          <w:rFonts w:ascii="Helvetica" w:eastAsia="Times New Roman" w:hAnsi="Helvetica" w:cs="Helvetica"/>
          <w:color w:val="000000"/>
          <w:sz w:val="24"/>
          <w:szCs w:val="24"/>
          <w:lang w:eastAsia="ru-RU"/>
        </w:rPr>
        <w:t>" (г. Москва). Выпускаются в виде сухой смеси для быстрого приготовления напитка или киселя.</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Киселек детский "Золотой шар" содержит: 12 витаминов (С, Е, А, D, В</w:t>
      </w:r>
      <w:proofErr w:type="gramStart"/>
      <w:r w:rsidRPr="00A87335">
        <w:rPr>
          <w:rFonts w:ascii="Helvetica" w:eastAsia="Times New Roman" w:hAnsi="Helvetica" w:cs="Helvetica"/>
          <w:color w:val="000000"/>
          <w:sz w:val="24"/>
          <w:szCs w:val="24"/>
          <w:lang w:eastAsia="ru-RU"/>
        </w:rPr>
        <w:t>1</w:t>
      </w:r>
      <w:proofErr w:type="gramEnd"/>
      <w:r w:rsidRPr="00A87335">
        <w:rPr>
          <w:rFonts w:ascii="Helvetica" w:eastAsia="Times New Roman" w:hAnsi="Helvetica" w:cs="Helvetica"/>
          <w:color w:val="000000"/>
          <w:sz w:val="24"/>
          <w:szCs w:val="24"/>
          <w:lang w:eastAsia="ru-RU"/>
        </w:rPr>
        <w:t>, В2, В6, В12, РР, фолиевую кислоту, пантотеновую кислоту и биотин); натуральные вкусо-ароматические добавки; природные красители (бета-каротин, свекольный сок); сахар; картофельный крахмал. Пищевая ценность киселя: содержание углеводов в 1 порции (20 г) – 18 г, в т. ч. сахарозы – 13,3 г. Энергетическая ценность 1 порции – 72 ккал.</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Напиток "Золотой шар" на фруктозе с 12 витаминами и каротином (регистрационное удостоверение</w:t>
      </w:r>
      <w:proofErr w:type="gramStart"/>
      <w:r w:rsidRPr="00A87335">
        <w:rPr>
          <w:rFonts w:ascii="Helvetica" w:eastAsia="Times New Roman" w:hAnsi="Helvetica" w:cs="Helvetica"/>
          <w:color w:val="000000"/>
          <w:sz w:val="24"/>
          <w:szCs w:val="24"/>
          <w:lang w:eastAsia="ru-RU"/>
        </w:rPr>
        <w:t xml:space="preserve"> .</w:t>
      </w:r>
      <w:proofErr w:type="gramEnd"/>
      <w:r w:rsidRPr="00A87335">
        <w:rPr>
          <w:rFonts w:ascii="Helvetica" w:eastAsia="Times New Roman" w:hAnsi="Helvetica" w:cs="Helvetica"/>
          <w:color w:val="000000"/>
          <w:sz w:val="24"/>
          <w:szCs w:val="24"/>
          <w:lang w:eastAsia="ru-RU"/>
        </w:rPr>
        <w:t xml:space="preserve">Р.643.10.2000) отличается низкой калорийностью. </w:t>
      </w:r>
      <w:proofErr w:type="gramStart"/>
      <w:r w:rsidRPr="00A87335">
        <w:rPr>
          <w:rFonts w:ascii="Helvetica" w:eastAsia="Times New Roman" w:hAnsi="Helvetica" w:cs="Helvetica"/>
          <w:color w:val="000000"/>
          <w:sz w:val="24"/>
          <w:szCs w:val="24"/>
          <w:lang w:eastAsia="ru-RU"/>
        </w:rPr>
        <w:t>Поскольку он не содержит сахара, может использоваться в питании детей и взрослых, страдающих сахарным диабетом или имеющих избыточную массу стакан продукта равноценен 0,9 так называемых хлебных единиц).</w:t>
      </w:r>
      <w:proofErr w:type="gramEnd"/>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Содержание витаминов в одной порции (стакане) готового напитка или киселя составляет от 30 до 75% средней рекомендуемой нормы потребления (далее – РНП) их детьми обследуемой возрастной группы, что позволяет при постоянном включении этих продуктов в меню восполнить недостаток этих ценных пищевых веществ в обычном рационе (табл. 2).</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Дополнительная витаминизация и заболеваемость</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xml:space="preserve">В процессе исследования оценивались такие показатели, как уровень заболеваемости (на основании медицинской документации – по числу пропущенных дней в дошкольных и школьных учреждениях) и </w:t>
      </w:r>
      <w:proofErr w:type="spellStart"/>
      <w:r w:rsidRPr="00A87335">
        <w:rPr>
          <w:rFonts w:ascii="Helvetica" w:eastAsia="Times New Roman" w:hAnsi="Helvetica" w:cs="Helvetica"/>
          <w:color w:val="000000"/>
          <w:sz w:val="24"/>
          <w:szCs w:val="24"/>
          <w:lang w:eastAsia="ru-RU"/>
        </w:rPr>
        <w:t>уровеньуспеваемост</w:t>
      </w:r>
      <w:proofErr w:type="gramStart"/>
      <w:r w:rsidRPr="00A87335">
        <w:rPr>
          <w:rFonts w:ascii="Helvetica" w:eastAsia="Times New Roman" w:hAnsi="Helvetica" w:cs="Helvetica"/>
          <w:color w:val="000000"/>
          <w:sz w:val="24"/>
          <w:szCs w:val="24"/>
          <w:lang w:eastAsia="ru-RU"/>
        </w:rPr>
        <w:t>и</w:t>
      </w:r>
      <w:proofErr w:type="spellEnd"/>
      <w:r w:rsidRPr="00A87335">
        <w:rPr>
          <w:rFonts w:ascii="Helvetica" w:eastAsia="Times New Roman" w:hAnsi="Helvetica" w:cs="Helvetica"/>
          <w:color w:val="000000"/>
          <w:sz w:val="24"/>
          <w:szCs w:val="24"/>
          <w:lang w:eastAsia="ru-RU"/>
        </w:rPr>
        <w:t>(</w:t>
      </w:r>
      <w:proofErr w:type="gramEnd"/>
      <w:r w:rsidRPr="00A87335">
        <w:rPr>
          <w:rFonts w:ascii="Helvetica" w:eastAsia="Times New Roman" w:hAnsi="Helvetica" w:cs="Helvetica"/>
          <w:color w:val="000000"/>
          <w:sz w:val="24"/>
          <w:szCs w:val="24"/>
          <w:lang w:eastAsia="ru-RU"/>
        </w:rPr>
        <w:t xml:space="preserve">совместно педагогами и психологами). Кроме того, </w:t>
      </w:r>
      <w:r w:rsidRPr="00A87335">
        <w:rPr>
          <w:rFonts w:ascii="Helvetica" w:eastAsia="Times New Roman" w:hAnsi="Helvetica" w:cs="Helvetica"/>
          <w:color w:val="000000"/>
          <w:sz w:val="24"/>
          <w:szCs w:val="24"/>
          <w:lang w:eastAsia="ru-RU"/>
        </w:rPr>
        <w:lastRenderedPageBreak/>
        <w:t xml:space="preserve">исследователи изучали </w:t>
      </w:r>
      <w:proofErr w:type="spellStart"/>
      <w:r w:rsidRPr="00A87335">
        <w:rPr>
          <w:rFonts w:ascii="Helvetica" w:eastAsia="Times New Roman" w:hAnsi="Helvetica" w:cs="Helvetica"/>
          <w:color w:val="000000"/>
          <w:sz w:val="24"/>
          <w:szCs w:val="24"/>
          <w:lang w:eastAsia="ru-RU"/>
        </w:rPr>
        <w:t>утомляемостьшкольников</w:t>
      </w:r>
      <w:proofErr w:type="spellEnd"/>
      <w:r w:rsidRPr="00A87335">
        <w:rPr>
          <w:rFonts w:ascii="Helvetica" w:eastAsia="Times New Roman" w:hAnsi="Helvetica" w:cs="Helvetica"/>
          <w:color w:val="000000"/>
          <w:sz w:val="24"/>
          <w:szCs w:val="24"/>
          <w:lang w:eastAsia="ru-RU"/>
        </w:rPr>
        <w:t xml:space="preserve"> (с использованием активной ортостатической пробы – см. ниже), а также их психоэмоциональное состояние (по результатам анкетирования детей). Дополнительно проводилось анкетирование родителей.</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Показатели заболеваемости в зависимости от проведения или отсутствия дополнительной витаминизации изучали у воспитанников МДОУ "Ромодановский детский сад комбинированного типа" (возраст 5–6 лет). Заболеваемость острыми респираторными инфекциями оценивали на протяжении 5-месячного периода. Оказалось, что у детей, ежедневно получавших в детском саду на обед по стакану витаминизированного напитка или киселя "Золотой шар" (в качестве третьего блюда), степень заболеваемости, оцениваемая по числу пропущенных по болезни дней посещения детсада (в расчете на одного ребенка), в течение всего исследования была достоверно ниже, чем в группе сравнения. У детей основной группы также отмечались такие положительные результаты, как нормализация сна и аппетита, что чрезвычайно важно для дошкольников.</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Таблица 2</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Содержание витаминов в одном стакане (порции) напитка или киселя "Золотой шар" и степень удовлетворения ею суточной потребности обследуемых детей в соответствующих витаминах</w:t>
      </w:r>
    </w:p>
    <w:tbl>
      <w:tblPr>
        <w:tblW w:w="5000" w:type="pct"/>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124"/>
        <w:gridCol w:w="3638"/>
        <w:gridCol w:w="2573"/>
        <w:gridCol w:w="1080"/>
      </w:tblGrid>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Витамины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Рекомендуемая норма потребления детьми 8–10 лет витаминов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Содержание витаминов в порции, мг (мкг)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Доля от РНП, %</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С, мг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60–70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40–50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А, мкг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700–1000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500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50–70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Е, мг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10–12</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3,5</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30–35</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D, мкг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40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lastRenderedPageBreak/>
              <w:t>В</w:t>
            </w:r>
            <w:proofErr w:type="gramStart"/>
            <w:r w:rsidRPr="00A87335">
              <w:rPr>
                <w:rFonts w:ascii="Helvetica" w:eastAsia="Times New Roman" w:hAnsi="Helvetica" w:cs="Helvetica"/>
                <w:color w:val="000000"/>
                <w:sz w:val="24"/>
                <w:szCs w:val="24"/>
                <w:lang w:eastAsia="ru-RU"/>
              </w:rPr>
              <w:t>1</w:t>
            </w:r>
            <w:proofErr w:type="gramEnd"/>
            <w:r w:rsidRPr="00A87335">
              <w:rPr>
                <w:rFonts w:ascii="Helvetica" w:eastAsia="Times New Roman" w:hAnsi="Helvetica" w:cs="Helvetica"/>
                <w:color w:val="000000"/>
                <w:sz w:val="24"/>
                <w:szCs w:val="24"/>
                <w:lang w:eastAsia="ru-RU"/>
              </w:rPr>
              <w:t>, мг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1,2–1,4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0,6</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40–50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w:t>
            </w:r>
            <w:proofErr w:type="gramStart"/>
            <w:r w:rsidRPr="00A87335">
              <w:rPr>
                <w:rFonts w:ascii="Helvetica" w:eastAsia="Times New Roman" w:hAnsi="Helvetica" w:cs="Helvetica"/>
                <w:color w:val="000000"/>
                <w:sz w:val="24"/>
                <w:szCs w:val="24"/>
                <w:lang w:eastAsia="ru-RU"/>
              </w:rPr>
              <w:t>2</w:t>
            </w:r>
            <w:proofErr w:type="gramEnd"/>
            <w:r w:rsidRPr="00A87335">
              <w:rPr>
                <w:rFonts w:ascii="Helvetica" w:eastAsia="Times New Roman" w:hAnsi="Helvetica" w:cs="Helvetica"/>
                <w:color w:val="000000"/>
                <w:sz w:val="24"/>
                <w:szCs w:val="24"/>
                <w:lang w:eastAsia="ru-RU"/>
              </w:rPr>
              <w:t>, мг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1,4–1,7</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0,6</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35–40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w:t>
            </w:r>
            <w:proofErr w:type="gramStart"/>
            <w:r w:rsidRPr="00A87335">
              <w:rPr>
                <w:rFonts w:ascii="Helvetica" w:eastAsia="Times New Roman" w:hAnsi="Helvetica" w:cs="Helvetica"/>
                <w:color w:val="000000"/>
                <w:sz w:val="24"/>
                <w:szCs w:val="24"/>
                <w:lang w:eastAsia="ru-RU"/>
              </w:rPr>
              <w:t>6</w:t>
            </w:r>
            <w:proofErr w:type="gramEnd"/>
            <w:r w:rsidRPr="00A87335">
              <w:rPr>
                <w:rFonts w:ascii="Helvetica" w:eastAsia="Times New Roman" w:hAnsi="Helvetica" w:cs="Helvetica"/>
                <w:color w:val="000000"/>
                <w:sz w:val="24"/>
                <w:szCs w:val="24"/>
                <w:lang w:eastAsia="ru-RU"/>
              </w:rPr>
              <w:t>, мг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1,6–1,8</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0,6</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30–40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Ниацин (РР), мг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15–18</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6,5</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35–45</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В12, мкг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Фолиевая кислота, мкг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200–300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200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65–100</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Пантотеновая кислота, мг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4–5</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3,0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60–75</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Биотин, мкг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100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70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70</w:t>
            </w:r>
          </w:p>
        </w:tc>
      </w:tr>
    </w:tbl>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У школьников младших классов (возраст 8–9 лет), обучающихся в г. Саранске (МОУ "СОШ № 28"), регулярный прием витаминизированного напитка в период с февраля по май сопровождался снижением частоты случаев заболеваемости острыми респираторными инфекциями. Примечательно, что в группе сравнения в марте отмечался резкий подъем заболеваемости – сезонная вспышка. Практически аналогичные данные были получены ранее при проведении исследований в школах г. Каменск-Уральский (1995 г.) и г. Нижний Тагил (2003 г.).</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Дополнительная витаминизация и познавательные процессы</w:t>
      </w:r>
    </w:p>
    <w:p w:rsidR="00A87335" w:rsidRPr="00A87335" w:rsidRDefault="00A87335" w:rsidP="00A8733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Влияние дополнительной витаминизации на показатели развития оценивали у детей 3–4 лет после 4 месяцев ежедневного приема напитков и киселей "Золотой шар" в МДОУ "Центр </w:t>
      </w:r>
      <w:hyperlink r:id="rId7" w:tooltip="Развитие ребенка" w:history="1">
        <w:r w:rsidRPr="00A87335">
          <w:rPr>
            <w:rFonts w:ascii="Helvetica" w:eastAsia="Times New Roman" w:hAnsi="Helvetica" w:cs="Helvetica"/>
            <w:color w:val="743399"/>
            <w:sz w:val="24"/>
            <w:szCs w:val="24"/>
            <w:bdr w:val="none" w:sz="0" w:space="0" w:color="auto" w:frame="1"/>
            <w:lang w:eastAsia="ru-RU"/>
          </w:rPr>
          <w:t>развития ребенка</w:t>
        </w:r>
      </w:hyperlink>
      <w:r w:rsidRPr="00A87335">
        <w:rPr>
          <w:rFonts w:ascii="Helvetica" w:eastAsia="Times New Roman" w:hAnsi="Helvetica" w:cs="Helvetica"/>
          <w:color w:val="000000"/>
          <w:sz w:val="24"/>
          <w:szCs w:val="24"/>
          <w:lang w:eastAsia="ru-RU"/>
        </w:rPr>
        <w:t xml:space="preserve"> – детский сад № 14" МО Рузаевка. Сопоставлялись показатели развития сверстников также в двух группах детей, </w:t>
      </w:r>
      <w:r w:rsidRPr="00A87335">
        <w:rPr>
          <w:rFonts w:ascii="Helvetica" w:eastAsia="Times New Roman" w:hAnsi="Helvetica" w:cs="Helvetica"/>
          <w:color w:val="000000"/>
          <w:sz w:val="24"/>
          <w:szCs w:val="24"/>
          <w:lang w:eastAsia="ru-RU"/>
        </w:rPr>
        <w:lastRenderedPageBreak/>
        <w:t>соответственно получавших и не получавших дополнительной витаминизации. При этом применялась специальная диагностическая карта (максимальное число баллов – 30), разработанная совместно педагогами и психологами. Диагностическая карта позволяла оценить: познавательное развитие в игре, социальные отношения, приобщение к гигиенической культуре и труду, развитие речи, навыки счета, а также развитие в области изобразительного искусства. Фактически анализировались важнейшие показатели когнитивного (познавательного), эмоционального и </w:t>
      </w:r>
      <w:hyperlink r:id="rId8" w:tooltip="Социально-экономическое развитие" w:history="1">
        <w:r w:rsidRPr="00A87335">
          <w:rPr>
            <w:rFonts w:ascii="Helvetica" w:eastAsia="Times New Roman" w:hAnsi="Helvetica" w:cs="Helvetica"/>
            <w:color w:val="743399"/>
            <w:sz w:val="24"/>
            <w:szCs w:val="24"/>
            <w:bdr w:val="none" w:sz="0" w:space="0" w:color="auto" w:frame="1"/>
            <w:lang w:eastAsia="ru-RU"/>
          </w:rPr>
          <w:t>социального развития</w:t>
        </w:r>
      </w:hyperlink>
      <w:r w:rsidRPr="00A87335">
        <w:rPr>
          <w:rFonts w:ascii="Helvetica" w:eastAsia="Times New Roman" w:hAnsi="Helvetica" w:cs="Helvetica"/>
          <w:color w:val="000000"/>
          <w:sz w:val="24"/>
          <w:szCs w:val="24"/>
          <w:lang w:eastAsia="ru-RU"/>
        </w:rPr>
        <w:t> детей.</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roofErr w:type="gramStart"/>
      <w:r w:rsidRPr="00A87335">
        <w:rPr>
          <w:rFonts w:ascii="Helvetica" w:eastAsia="Times New Roman" w:hAnsi="Helvetica" w:cs="Helvetica"/>
          <w:color w:val="000000"/>
          <w:sz w:val="24"/>
          <w:szCs w:val="24"/>
          <w:lang w:eastAsia="ru-RU"/>
        </w:rPr>
        <w:t>Оценка, проведенная после четырехмесячного курса витаминизации, выявила выраженную положительную динамику всех показателей познавательного развития: в игре (с 21,0±1,45 до 25,9±1,6 балла); социальных отношениях (с 23,8±0,92 до 26,6±0,84 балла); приобщении к гигиенической культуре (с 8,1±1,03 до 11,0±1,06 балла); приобщении к труду (с 12,3±0,85 до 16,1±1,23 балла);</w:t>
      </w:r>
      <w:proofErr w:type="gramEnd"/>
      <w:r w:rsidRPr="00A87335">
        <w:rPr>
          <w:rFonts w:ascii="Helvetica" w:eastAsia="Times New Roman" w:hAnsi="Helvetica" w:cs="Helvetica"/>
          <w:color w:val="000000"/>
          <w:sz w:val="24"/>
          <w:szCs w:val="24"/>
          <w:lang w:eastAsia="ru-RU"/>
        </w:rPr>
        <w:t xml:space="preserve"> навыках счета (с 10,8±1,07 до 14,4±1,2 балла)</w:t>
      </w:r>
      <w:proofErr w:type="gramStart"/>
      <w:r w:rsidRPr="00A87335">
        <w:rPr>
          <w:rFonts w:ascii="Helvetica" w:eastAsia="Times New Roman" w:hAnsi="Helvetica" w:cs="Helvetica"/>
          <w:color w:val="000000"/>
          <w:sz w:val="24"/>
          <w:szCs w:val="24"/>
          <w:lang w:eastAsia="ru-RU"/>
        </w:rPr>
        <w:t>;и</w:t>
      </w:r>
      <w:proofErr w:type="gramEnd"/>
      <w:r w:rsidRPr="00A87335">
        <w:rPr>
          <w:rFonts w:ascii="Helvetica" w:eastAsia="Times New Roman" w:hAnsi="Helvetica" w:cs="Helvetica"/>
          <w:color w:val="000000"/>
          <w:sz w:val="24"/>
          <w:szCs w:val="24"/>
          <w:lang w:eastAsia="ru-RU"/>
        </w:rPr>
        <w:t>зобразительного искусства (с 21,7±1,03 до 25,0±0,90 балла). Немаловажно, что уровень речевого развития в основной группе наблюдения возрос с 11,4±1,2 до 15,5±1,3 балла. Во всех приведенных случаях зафиксированная динамика была статистически достоверна (рис. 1).</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Исследователи констатировали, что уже через 3 месяца после начала приема напитков и киселя "Золотой шар" у детей не только улучшалось психоэмоциональное состояние, но и повышалась активность познавательных процессов.</w:t>
      </w:r>
    </w:p>
    <w:p w:rsidR="00A87335" w:rsidRPr="00A87335" w:rsidRDefault="00A87335" w:rsidP="00A87335">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 другом дошкольном образовательном учреждении (ДОУ № 18 МО Рузаевка) напиток "Золотой шар" ежедневно (5 раз в неделю) получала группа детей 3–4 лет (в группе сравнения дополнительные источники витаминов не использовались). Оценка уровня развития детей осуществлялась по 3-балльной шкале (в начале исследования, а затем – через 3 месяца). При оценке достоверности учитывается сумма баллов, набранных исследуемым ребенком по параметрам развития речи, познавательному развитию, математике, рисованию, лепке, </w:t>
      </w:r>
      <w:hyperlink r:id="rId9" w:tooltip="Аппликация" w:history="1">
        <w:r w:rsidRPr="00A87335">
          <w:rPr>
            <w:rFonts w:ascii="Helvetica" w:eastAsia="Times New Roman" w:hAnsi="Helvetica" w:cs="Helvetica"/>
            <w:color w:val="743399"/>
            <w:sz w:val="24"/>
            <w:szCs w:val="24"/>
            <w:bdr w:val="none" w:sz="0" w:space="0" w:color="auto" w:frame="1"/>
            <w:lang w:eastAsia="ru-RU"/>
          </w:rPr>
          <w:t>аппликации</w:t>
        </w:r>
      </w:hyperlink>
      <w:r w:rsidRPr="00A87335">
        <w:rPr>
          <w:rFonts w:ascii="Helvetica" w:eastAsia="Times New Roman" w:hAnsi="Helvetica" w:cs="Helvetica"/>
          <w:color w:val="000000"/>
          <w:sz w:val="24"/>
          <w:szCs w:val="24"/>
          <w:lang w:eastAsia="ru-RU"/>
        </w:rPr>
        <w:t>. Каждый параметр оценивается по 3-балльной шкале. Максимальная сумма набранных баллов по всем параметрам – 18. Оказалось, что у детей, получавших дополнительную витаминизацию, значительно улучшились показатели, характеризующие развитие речи, способности к математике, лепке, аппликации и рисованию, а также познавательное развитие. В целом за 3 месяца была отмечена положительная динамика развития детей; средний показатель развития возрос с уровня 11,0±0,83 (до витаминизации) до 13,6±0,94 (после курса приема витаминизированных напитков), что статистически достоверно. В группе сравнения подобная динамика отсутствовала.</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bookmarkStart w:id="0" w:name="_GoBack"/>
      <w:bookmarkEnd w:id="0"/>
      <w:r w:rsidRPr="00A87335">
        <w:rPr>
          <w:rFonts w:ascii="Helvetica" w:eastAsia="Times New Roman" w:hAnsi="Helvetica" w:cs="Helvetica"/>
          <w:color w:val="000000"/>
          <w:sz w:val="24"/>
          <w:szCs w:val="24"/>
          <w:lang w:eastAsia="ru-RU"/>
        </w:rPr>
        <w:t>Следует отметить, что у детей основной группы навыки счета и рисования улучшились на 17% каждый, навыки развития речи и лепки возросли на 25%, а навыки аппликации и показатели познавательного развития – на 33%.</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xml:space="preserve">Влияние витаминизации исследовали в МОУ "СОШ № 28" г. Саранска. Группа школьников 8–9 лет получала на обед напиток "Золотой шар" в течение 5 месяцев в качестве третьего блюда. По сравнению с ровесниками, не получавшими витаминизации, у детей зафиксировано нарастание среднего оценочного балла к </w:t>
      </w:r>
      <w:r w:rsidRPr="00A87335">
        <w:rPr>
          <w:rFonts w:ascii="Helvetica" w:eastAsia="Times New Roman" w:hAnsi="Helvetica" w:cs="Helvetica"/>
          <w:color w:val="000000"/>
          <w:sz w:val="24"/>
          <w:szCs w:val="24"/>
          <w:lang w:eastAsia="ru-RU"/>
        </w:rPr>
        <w:lastRenderedPageBreak/>
        <w:t>концу учебного года. Так, средний балл, составлявший 4,26 в</w:t>
      </w:r>
      <w:r w:rsidRPr="00A87335">
        <w:rPr>
          <w:rFonts w:ascii="Helvetica" w:eastAsia="Times New Roman" w:hAnsi="Helvetica" w:cs="Helvetica"/>
          <w:color w:val="000000"/>
          <w:sz w:val="24"/>
          <w:szCs w:val="24"/>
          <w:lang w:eastAsia="ru-RU"/>
        </w:rPr>
        <w:br/>
        <w:t>III четверти, увеличился до 4,6 в IV четверти. В группе сравнения к концу года, наоборот, успеваемость снизилась.</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Среди учащихся МОУ "Лицей № 7" г. Саранска в основной группе детей 8–9 лет, принимавших по одному стакану напитка "Золотой шар" ежедневно в течение 4 месяцев, также был отмечен более высокий уровень успеваемости по состоянию на конец года. Количество школьников, занимающихся только на "отлично" и "хорошо", в III и IV четвертях было больше, соответственно на 19% и на 13%, чем среди учащихся группы сравнения, не получавших дополнительной витаминизации.</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Дополнительная витаминизация и утомляемость</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xml:space="preserve">Для оценки утомляемости детей во время учебного года учащимся МОУ "Лицей № 7" дважды проводилась ортостатическая проба (в начале учебного года и после проведения курса витаминизации напитком "Золотой шар"). Активная ортостатическая проба традиционна для спортивной медицины и заключается в регистрации частоты сердечных сокращений (пульса) у детей после 5 мин </w:t>
      </w:r>
      <w:proofErr w:type="gramStart"/>
      <w:r w:rsidRPr="00A87335">
        <w:rPr>
          <w:rFonts w:ascii="Helvetica" w:eastAsia="Times New Roman" w:hAnsi="Helvetica" w:cs="Helvetica"/>
          <w:color w:val="000000"/>
          <w:sz w:val="24"/>
          <w:szCs w:val="24"/>
          <w:lang w:eastAsia="ru-RU"/>
        </w:rPr>
        <w:t>нахождения</w:t>
      </w:r>
      <w:proofErr w:type="gramEnd"/>
      <w:r w:rsidRPr="00A87335">
        <w:rPr>
          <w:rFonts w:ascii="Helvetica" w:eastAsia="Times New Roman" w:hAnsi="Helvetica" w:cs="Helvetica"/>
          <w:color w:val="000000"/>
          <w:sz w:val="24"/>
          <w:szCs w:val="24"/>
          <w:lang w:eastAsia="ru-RU"/>
        </w:rPr>
        <w:t xml:space="preserve"> в положении лежа, а затем на 1-й и 3-й минутах в положении стоя (табл. 3).</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Таблица 3</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Оценка переносимости ортостатической пробы</w:t>
      </w:r>
    </w:p>
    <w:tbl>
      <w:tblPr>
        <w:tblW w:w="5000" w:type="pct"/>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1897"/>
        <w:gridCol w:w="2086"/>
        <w:gridCol w:w="2565"/>
        <w:gridCol w:w="2867"/>
      </w:tblGrid>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Показатели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Хорошая</w:t>
            </w:r>
            <w:r w:rsidRPr="00A87335">
              <w:rPr>
                <w:rFonts w:ascii="Helvetica" w:eastAsia="Times New Roman" w:hAnsi="Helvetica" w:cs="Helvetica"/>
                <w:color w:val="000000"/>
                <w:sz w:val="24"/>
                <w:szCs w:val="24"/>
                <w:lang w:eastAsia="ru-RU"/>
              </w:rPr>
              <w:br/>
              <w:t>переносимость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Удовлетворительная</w:t>
            </w:r>
            <w:r w:rsidRPr="00A87335">
              <w:rPr>
                <w:rFonts w:ascii="Helvetica" w:eastAsia="Times New Roman" w:hAnsi="Helvetica" w:cs="Helvetica"/>
                <w:color w:val="000000"/>
                <w:sz w:val="24"/>
                <w:szCs w:val="24"/>
                <w:lang w:eastAsia="ru-RU"/>
              </w:rPr>
              <w:br/>
              <w:t>переносимость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Неудовлетворительная</w:t>
            </w:r>
            <w:r w:rsidRPr="00A87335">
              <w:rPr>
                <w:rFonts w:ascii="Helvetica" w:eastAsia="Times New Roman" w:hAnsi="Helvetica" w:cs="Helvetica"/>
                <w:color w:val="000000"/>
                <w:sz w:val="24"/>
                <w:szCs w:val="24"/>
                <w:lang w:eastAsia="ru-RU"/>
              </w:rPr>
              <w:br/>
              <w:t>переносимость</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Частота сердечных сокращений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Учащение не более чем на 11 уд</w:t>
            </w:r>
            <w:proofErr w:type="gramStart"/>
            <w:r w:rsidRPr="00A87335">
              <w:rPr>
                <w:rFonts w:ascii="Helvetica" w:eastAsia="Times New Roman" w:hAnsi="Helvetica" w:cs="Helvetica"/>
                <w:color w:val="000000"/>
                <w:sz w:val="24"/>
                <w:szCs w:val="24"/>
                <w:lang w:eastAsia="ru-RU"/>
              </w:rPr>
              <w:t>.</w:t>
            </w:r>
            <w:proofErr w:type="gramEnd"/>
            <w:r w:rsidRPr="00A87335">
              <w:rPr>
                <w:rFonts w:ascii="Helvetica" w:eastAsia="Times New Roman" w:hAnsi="Helvetica" w:cs="Helvetica"/>
                <w:color w:val="000000"/>
                <w:sz w:val="24"/>
                <w:szCs w:val="24"/>
                <w:lang w:eastAsia="ru-RU"/>
              </w:rPr>
              <w:t>/</w:t>
            </w:r>
            <w:proofErr w:type="gramStart"/>
            <w:r w:rsidRPr="00A87335">
              <w:rPr>
                <w:rFonts w:ascii="Helvetica" w:eastAsia="Times New Roman" w:hAnsi="Helvetica" w:cs="Helvetica"/>
                <w:color w:val="000000"/>
                <w:sz w:val="24"/>
                <w:szCs w:val="24"/>
                <w:lang w:eastAsia="ru-RU"/>
              </w:rPr>
              <w:t>м</w:t>
            </w:r>
            <w:proofErr w:type="gramEnd"/>
            <w:r w:rsidRPr="00A87335">
              <w:rPr>
                <w:rFonts w:ascii="Helvetica" w:eastAsia="Times New Roman" w:hAnsi="Helvetica" w:cs="Helvetica"/>
                <w:color w:val="000000"/>
                <w:sz w:val="24"/>
                <w:szCs w:val="24"/>
                <w:lang w:eastAsia="ru-RU"/>
              </w:rPr>
              <w:t>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Учащение на 12–18 уд</w:t>
            </w:r>
            <w:proofErr w:type="gramStart"/>
            <w:r w:rsidRPr="00A87335">
              <w:rPr>
                <w:rFonts w:ascii="Helvetica" w:eastAsia="Times New Roman" w:hAnsi="Helvetica" w:cs="Helvetica"/>
                <w:color w:val="000000"/>
                <w:sz w:val="24"/>
                <w:szCs w:val="24"/>
                <w:lang w:eastAsia="ru-RU"/>
              </w:rPr>
              <w:t>.</w:t>
            </w:r>
            <w:proofErr w:type="gramEnd"/>
            <w:r w:rsidRPr="00A87335">
              <w:rPr>
                <w:rFonts w:ascii="Helvetica" w:eastAsia="Times New Roman" w:hAnsi="Helvetica" w:cs="Helvetica"/>
                <w:color w:val="000000"/>
                <w:sz w:val="24"/>
                <w:szCs w:val="24"/>
                <w:lang w:eastAsia="ru-RU"/>
              </w:rPr>
              <w:t>/</w:t>
            </w:r>
            <w:proofErr w:type="gramStart"/>
            <w:r w:rsidRPr="00A87335">
              <w:rPr>
                <w:rFonts w:ascii="Helvetica" w:eastAsia="Times New Roman" w:hAnsi="Helvetica" w:cs="Helvetica"/>
                <w:color w:val="000000"/>
                <w:sz w:val="24"/>
                <w:szCs w:val="24"/>
                <w:lang w:eastAsia="ru-RU"/>
              </w:rPr>
              <w:t>м</w:t>
            </w:r>
            <w:proofErr w:type="gramEnd"/>
            <w:r w:rsidRPr="00A87335">
              <w:rPr>
                <w:rFonts w:ascii="Helvetica" w:eastAsia="Times New Roman" w:hAnsi="Helvetica" w:cs="Helvetica"/>
                <w:color w:val="000000"/>
                <w:sz w:val="24"/>
                <w:szCs w:val="24"/>
                <w:lang w:eastAsia="ru-RU"/>
              </w:rPr>
              <w:t>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Учащение на 19 уд</w:t>
            </w:r>
            <w:proofErr w:type="gramStart"/>
            <w:r w:rsidRPr="00A87335">
              <w:rPr>
                <w:rFonts w:ascii="Helvetica" w:eastAsia="Times New Roman" w:hAnsi="Helvetica" w:cs="Helvetica"/>
                <w:color w:val="000000"/>
                <w:sz w:val="24"/>
                <w:szCs w:val="24"/>
                <w:lang w:eastAsia="ru-RU"/>
              </w:rPr>
              <w:t>.</w:t>
            </w:r>
            <w:proofErr w:type="gramEnd"/>
            <w:r w:rsidRPr="00A87335">
              <w:rPr>
                <w:rFonts w:ascii="Helvetica" w:eastAsia="Times New Roman" w:hAnsi="Helvetica" w:cs="Helvetica"/>
                <w:color w:val="000000"/>
                <w:sz w:val="24"/>
                <w:szCs w:val="24"/>
                <w:lang w:eastAsia="ru-RU"/>
              </w:rPr>
              <w:t>/</w:t>
            </w:r>
            <w:proofErr w:type="gramStart"/>
            <w:r w:rsidRPr="00A87335">
              <w:rPr>
                <w:rFonts w:ascii="Helvetica" w:eastAsia="Times New Roman" w:hAnsi="Helvetica" w:cs="Helvetica"/>
                <w:color w:val="000000"/>
                <w:sz w:val="24"/>
                <w:szCs w:val="24"/>
                <w:lang w:eastAsia="ru-RU"/>
              </w:rPr>
              <w:t>м</w:t>
            </w:r>
            <w:proofErr w:type="gramEnd"/>
            <w:r w:rsidRPr="00A87335">
              <w:rPr>
                <w:rFonts w:ascii="Helvetica" w:eastAsia="Times New Roman" w:hAnsi="Helvetica" w:cs="Helvetica"/>
                <w:color w:val="000000"/>
                <w:sz w:val="24"/>
                <w:szCs w:val="24"/>
                <w:lang w:eastAsia="ru-RU"/>
              </w:rPr>
              <w:t>ин и более</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Вегетативные реакции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Отсутствуют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Потливость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Потливость, шум в ушах</w:t>
            </w:r>
          </w:p>
        </w:tc>
      </w:tr>
      <w:tr w:rsidR="00A87335" w:rsidRPr="00A87335" w:rsidTr="00A87335">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Индекс, в баллах</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От 100 до 84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От 85 до 81</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87335" w:rsidRPr="00A87335" w:rsidRDefault="00A87335" w:rsidP="00A87335">
            <w:pPr>
              <w:spacing w:before="375" w:after="450" w:line="240" w:lineRule="auto"/>
              <w:ind w:left="30" w:right="30"/>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От 80 до 50</w:t>
            </w:r>
          </w:p>
        </w:tc>
      </w:tr>
    </w:tbl>
    <w:p w:rsidR="00A87335" w:rsidRPr="00A87335" w:rsidRDefault="00A87335" w:rsidP="00A87335">
      <w:pPr>
        <w:spacing w:after="0" w:line="240" w:lineRule="auto"/>
        <w:rPr>
          <w:rFonts w:ascii="Times New Roman" w:eastAsia="Times New Roman" w:hAnsi="Times New Roman" w:cs="Times New Roman"/>
          <w:sz w:val="24"/>
          <w:szCs w:val="24"/>
          <w:lang w:eastAsia="ru-RU"/>
        </w:rPr>
      </w:pPr>
      <w:r w:rsidRPr="00A87335">
        <w:rPr>
          <w:rFonts w:ascii="Helvetica" w:eastAsia="Times New Roman" w:hAnsi="Helvetica" w:cs="Helvetica"/>
          <w:color w:val="000000"/>
          <w:sz w:val="24"/>
          <w:szCs w:val="24"/>
          <w:lang w:eastAsia="ru-RU"/>
        </w:rPr>
        <w:lastRenderedPageBreak/>
        <w:br/>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Среднее значение переносимости ортостатической пробы к концу исследования в основной группе составило 94,21±1,75, что соответствует хорошей переносимости. В группе сравнения аналогичный показатель был достоверно ниже (88,42±1,25). Если в начале учебного года результаты переносимости ортостатической пробы у детей обеих групп были практически идентичны, то к концу года хорошая переносимость пробы отмечалась у 73,7% школьников основной группы против 36,4% в группе сравнения, т. е. в 2 раза чаще.</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Наблюдаемым школьникам г. Саранска было предложено заполнить анкеты "Как ты оцениваешь свое здоровье?" и "Как влияет школа на твое здоровье?". Среди детей, получавших напиток "Золотой шар", 50% оценили свое здоровье как отличное, а остальные – хорошее. В группе сравнения лишь 10% детей считали, что здоровье у них отличное, 35% – хорошее; 16% школьников группы сравнения указали, что "школа плохо влияет на состояние их здоровья". Таким образом, у учащихся основной группы отмечалось лучшее по сравнению со школьниками из группы сравнения психоэмоциональное состояние.</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xml:space="preserve">Продемонстрированные результаты исследований являются свидетельством того, как оптимизация питания предотвращает </w:t>
      </w:r>
      <w:proofErr w:type="spellStart"/>
      <w:r w:rsidRPr="00A87335">
        <w:rPr>
          <w:rFonts w:ascii="Helvetica" w:eastAsia="Times New Roman" w:hAnsi="Helvetica" w:cs="Helvetica"/>
          <w:color w:val="000000"/>
          <w:sz w:val="24"/>
          <w:szCs w:val="24"/>
          <w:lang w:eastAsia="ru-RU"/>
        </w:rPr>
        <w:t>витаминодефицитные</w:t>
      </w:r>
      <w:proofErr w:type="spellEnd"/>
      <w:r w:rsidRPr="00A87335">
        <w:rPr>
          <w:rFonts w:ascii="Helvetica" w:eastAsia="Times New Roman" w:hAnsi="Helvetica" w:cs="Helvetica"/>
          <w:color w:val="000000"/>
          <w:sz w:val="24"/>
          <w:szCs w:val="24"/>
          <w:lang w:eastAsia="ru-RU"/>
        </w:rPr>
        <w:t xml:space="preserve"> состояния, способствует снижению воздействия стрессовых факторов окружения, оптимизации развития и академической успеваемости и в конечном итоге приводит к улучшению качества жизни и образования детей.</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В современных условиях дошкольники и школьники испытывают эмоциональное напряжение, связанное с необходимостью концентрации внимания, усвоения и запоминания сравнительно большого объема информации. Возникающие при этом нарушения адаптации осложняют нормальное течение обменных процессов в организме, негативно отражаются на состоянии иммунитета и нервной системы.</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Как известно, иммунная и нервная системы находятся в состоянии тесного взаимодействия. Своевременная и регулярная витаминизация оказывает положительное влияние на иммунитет ребенка, повышает сопротивляемость инфекциям, оптимизирует физическое развитие, улучшает нервно-психическую деятельность, стимулирует познавательные процессы, мышление и способность к обучению.</w:t>
      </w:r>
    </w:p>
    <w:p w:rsidR="00A87335" w:rsidRPr="00A87335" w:rsidRDefault="00A87335" w:rsidP="00A87335">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87335">
        <w:rPr>
          <w:rFonts w:ascii="Helvetica" w:eastAsia="Times New Roman" w:hAnsi="Helvetica" w:cs="Helvetica"/>
          <w:color w:val="000000"/>
          <w:sz w:val="24"/>
          <w:szCs w:val="24"/>
          <w:lang w:eastAsia="ru-RU"/>
        </w:rPr>
        <w:t>* В лекции приведены результаты исследований ГУ Научный центр здоровья детей РАМН и ГУ НИИ питания РАМН, г. Москва, а также ГОУ ДП</w:t>
      </w:r>
      <w:proofErr w:type="gramStart"/>
      <w:r w:rsidRPr="00A87335">
        <w:rPr>
          <w:rFonts w:ascii="Helvetica" w:eastAsia="Times New Roman" w:hAnsi="Helvetica" w:cs="Helvetica"/>
          <w:color w:val="000000"/>
          <w:sz w:val="24"/>
          <w:szCs w:val="24"/>
          <w:lang w:eastAsia="ru-RU"/>
        </w:rPr>
        <w:t>О(</w:t>
      </w:r>
      <w:proofErr w:type="gramEnd"/>
      <w:r w:rsidRPr="00A87335">
        <w:rPr>
          <w:rFonts w:ascii="Helvetica" w:eastAsia="Times New Roman" w:hAnsi="Helvetica" w:cs="Helvetica"/>
          <w:color w:val="000000"/>
          <w:sz w:val="24"/>
          <w:szCs w:val="24"/>
          <w:lang w:eastAsia="ru-RU"/>
        </w:rPr>
        <w:t>ПК)С "МРИО" и Центра профилактической медицины, г. Саранск, которые проводили: , ,</w:t>
      </w:r>
    </w:p>
    <w:p w:rsidR="003131D1" w:rsidRDefault="003131D1"/>
    <w:sectPr w:rsidR="0031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35"/>
    <w:rsid w:val="003131D1"/>
    <w:rsid w:val="006E52A2"/>
    <w:rsid w:val="00972276"/>
    <w:rsid w:val="00A87335"/>
    <w:rsid w:val="00CD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6613">
      <w:bodyDiv w:val="1"/>
      <w:marLeft w:val="0"/>
      <w:marRight w:val="0"/>
      <w:marTop w:val="0"/>
      <w:marBottom w:val="0"/>
      <w:divBdr>
        <w:top w:val="none" w:sz="0" w:space="0" w:color="auto"/>
        <w:left w:val="none" w:sz="0" w:space="0" w:color="auto"/>
        <w:bottom w:val="none" w:sz="0" w:space="0" w:color="auto"/>
        <w:right w:val="none" w:sz="0" w:space="0" w:color="auto"/>
      </w:divBdr>
      <w:divsChild>
        <w:div w:id="1366638587">
          <w:marLeft w:val="0"/>
          <w:marRight w:val="0"/>
          <w:marTop w:val="300"/>
          <w:marBottom w:val="300"/>
          <w:divBdr>
            <w:top w:val="none" w:sz="0" w:space="0" w:color="auto"/>
            <w:left w:val="none" w:sz="0" w:space="0" w:color="auto"/>
            <w:bottom w:val="none" w:sz="0" w:space="0" w:color="auto"/>
            <w:right w:val="none" w:sz="0" w:space="0" w:color="auto"/>
          </w:divBdr>
        </w:div>
        <w:div w:id="492262001">
          <w:marLeft w:val="0"/>
          <w:marRight w:val="0"/>
          <w:marTop w:val="300"/>
          <w:marBottom w:val="300"/>
          <w:divBdr>
            <w:top w:val="none" w:sz="0" w:space="0" w:color="auto"/>
            <w:left w:val="none" w:sz="0" w:space="0" w:color="auto"/>
            <w:bottom w:val="none" w:sz="0" w:space="0" w:color="auto"/>
            <w:right w:val="none" w:sz="0" w:space="0" w:color="auto"/>
          </w:divBdr>
        </w:div>
        <w:div w:id="186917367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sotcialmzno_yekonomicheskoe_razvitie/" TargetMode="External"/><Relationship Id="rId3" Type="http://schemas.openxmlformats.org/officeDocument/2006/relationships/settings" Target="settings.xml"/><Relationship Id="rId7" Type="http://schemas.openxmlformats.org/officeDocument/2006/relationships/hyperlink" Target="http://www.pandia.ru/text/category/razvitie_reben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dia.ru/text/category/mordoviya/" TargetMode="External"/><Relationship Id="rId11" Type="http://schemas.openxmlformats.org/officeDocument/2006/relationships/theme" Target="theme/theme1.xml"/><Relationship Id="rId5" Type="http://schemas.openxmlformats.org/officeDocument/2006/relationships/hyperlink" Target="http://www.pandia.ru/text/category/tulmzskaya_obl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text/category/applik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2443</Words>
  <Characters>13931</Characters>
  <Application>Microsoft Office Word</Application>
  <DocSecurity>0</DocSecurity>
  <Lines>116</Lines>
  <Paragraphs>32</Paragraphs>
  <ScaleCrop>false</ScaleCrop>
  <Company>SPecialiST RePack</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MASTER</cp:lastModifiedBy>
  <cp:revision>3</cp:revision>
  <dcterms:created xsi:type="dcterms:W3CDTF">2021-02-03T06:02:00Z</dcterms:created>
  <dcterms:modified xsi:type="dcterms:W3CDTF">2021-02-03T12:29:00Z</dcterms:modified>
</cp:coreProperties>
</file>